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附件2：</w:t>
      </w:r>
    </w:p>
    <w:p>
      <w:pPr>
        <w:pStyle w:val="2"/>
        <w:jc w:val="center"/>
        <w:rPr>
          <w:rFonts w:hint="default" w:ascii="华文仿宋" w:hAnsi="华文仿宋" w:eastAsia="华文仿宋" w:cs="华文仿宋"/>
          <w:kern w:val="2"/>
          <w:sz w:val="36"/>
          <w:szCs w:val="36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6"/>
          <w:szCs w:val="36"/>
          <w:lang w:val="en-US" w:eastAsia="zh-CN" w:bidi="ar-SA"/>
        </w:rPr>
        <w:t>技术参数</w:t>
      </w:r>
    </w:p>
    <w:p>
      <w:pP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1.材质：无缝宣绒布。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2.规格：按实际进行定制。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★3.颜色及抗色牢度：颜色按实际风格进行选择定制，抗色牢度</w:t>
      </w:r>
      <w:r>
        <w:rPr>
          <w:rFonts w:hint="default" w:ascii="Arial" w:hAnsi="Arial" w:eastAsia="华文仿宋" w:cs="Arial"/>
          <w:sz w:val="32"/>
          <w:szCs w:val="32"/>
          <w:lang w:val="en-US" w:eastAsia="zh-CN"/>
        </w:rPr>
        <w:t>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3级。</w:t>
      </w:r>
    </w:p>
    <w:p>
      <w:pPr>
        <w:pStyle w:val="2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★4.技术工艺：冷胶处理；其中使用的糯米胶需达到国家环保标准并提供第三方检测报告。</w:t>
      </w:r>
    </w:p>
    <w:p>
      <w:pPr>
        <w:pStyle w:val="2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★5.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提供产品材质符合国家检验检测要求的第三方检测报告。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附件3：       </w:t>
      </w:r>
    </w:p>
    <w:p>
      <w:pPr>
        <w:jc w:val="center"/>
        <w:rPr>
          <w:rFonts w:hint="eastAsia" w:ascii="华文仿宋" w:hAnsi="华文仿宋" w:eastAsia="华文仿宋" w:cs="华文仿宋"/>
          <w:sz w:val="44"/>
          <w:szCs w:val="44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评分细则</w:t>
      </w:r>
    </w:p>
    <w:tbl>
      <w:tblPr>
        <w:tblStyle w:val="3"/>
        <w:tblpPr w:leftFromText="180" w:rightFromText="180" w:vertAnchor="text" w:horzAnchor="page" w:tblpX="1207" w:tblpY="733"/>
        <w:tblOverlap w:val="never"/>
        <w:tblW w:w="989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982"/>
        <w:gridCol w:w="6117"/>
        <w:gridCol w:w="149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ind w:left="106"/>
              <w:jc w:val="center"/>
              <w:rPr>
                <w:rFonts w:hint="eastAsia" w:ascii="华文仿宋" w:hAnsi="华文仿宋" w:eastAsia="华文仿宋" w:cs="华文仿宋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kern w:val="0"/>
                <w:sz w:val="21"/>
                <w:szCs w:val="21"/>
              </w:rPr>
              <w:t>评分因素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ind w:left="188"/>
              <w:jc w:val="center"/>
              <w:rPr>
                <w:rFonts w:hint="eastAsia" w:ascii="华文仿宋" w:hAnsi="华文仿宋" w:eastAsia="华文仿宋" w:cs="华文仿宋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kern w:val="0"/>
                <w:sz w:val="21"/>
                <w:szCs w:val="21"/>
              </w:rPr>
              <w:t>分值</w:t>
            </w:r>
          </w:p>
        </w:tc>
        <w:tc>
          <w:tcPr>
            <w:tcW w:w="6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333333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价格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（30%）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30分</w:t>
            </w:r>
          </w:p>
        </w:tc>
        <w:tc>
          <w:tcPr>
            <w:tcW w:w="6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ind w:firstLine="420" w:firstLineChars="200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以本次有效投标的最低投标报价为基准价，其价格分为满分。其他投标人的价格分统一按照下列公式计算价格得分=（基准价/投标报价）×30。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履约能力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20%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20分</w:t>
            </w:r>
          </w:p>
        </w:tc>
        <w:tc>
          <w:tcPr>
            <w:tcW w:w="6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ind w:firstLine="420" w:firstLineChars="20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供应商提供类似项目业绩一个得5分，本项最高得20分。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提供合同复印件或验收单加盖供应商单位鲜章。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技术参数</w:t>
            </w:r>
          </w:p>
          <w:p>
            <w:pPr>
              <w:widowControl/>
              <w:spacing w:line="480" w:lineRule="atLeast"/>
              <w:ind w:left="193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（30%）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 30分</w:t>
            </w:r>
          </w:p>
        </w:tc>
        <w:tc>
          <w:tcPr>
            <w:tcW w:w="6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widowControl/>
              <w:spacing w:line="480" w:lineRule="atLeast"/>
              <w:ind w:firstLine="420" w:firstLineChars="200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本项目技术参数一共5项（详见技术参数）；非★参数2项完全符合没有负偏离或优于的得9分，每有一项有负偏离的扣4.5分，直到扣完为止，优于不另外加分，带★参数3项完全符合没有负偏离或优于的得21分，每有一项有负偏离的扣7分，直到扣完为止，优于不另外加分。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pStyle w:val="5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投标供应商需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/>
                <w:sz w:val="21"/>
                <w:szCs w:val="21"/>
              </w:rPr>
              <w:t>提供产品技术参数响应表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后续保障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20%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20分</w:t>
            </w:r>
          </w:p>
        </w:tc>
        <w:tc>
          <w:tcPr>
            <w:tcW w:w="6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120" w:leftChars="0" w:firstLine="420" w:firstLineChars="200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根据供应商提供的方案（包括但不限于①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安装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方案；②质量保障措施；③验收方案；④售后服务响应措施）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 xml:space="preserve">方案内容全面、措施完善、针对性强的得20分，每缺少一项内容或有一项内容缺陷（内容缺陷指：存在项目名称错误、地点区域错误、内容与本项目需求无关、方案内容矛盾或表述前后不一致、仅有框架或标题、明显复制其他项目内容等任意一种情形）的，每缺少一项内容扣5分，每有一处缺陷扣2.5分，扣完为止。 </w:t>
            </w:r>
          </w:p>
        </w:tc>
        <w:tc>
          <w:tcPr>
            <w:tcW w:w="14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333333"/>
                <w:kern w:val="0"/>
                <w:sz w:val="21"/>
                <w:szCs w:val="21"/>
              </w:rPr>
              <w:t> 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YzY2NjZmODFhMDkxY2JiOThkMTU3ZjUzNmIzZjEifQ=="/>
  </w:docVars>
  <w:rsids>
    <w:rsidRoot w:val="00000000"/>
    <w:rsid w:val="0B921844"/>
    <w:rsid w:val="43CC2603"/>
    <w:rsid w:val="5EE905FE"/>
    <w:rsid w:val="68770007"/>
    <w:rsid w:val="77D001A7"/>
    <w:rsid w:val="782C0598"/>
    <w:rsid w:val="7D2F6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2024-04-22T01:11:44Z</dcterms:created>
  <dc:creator>Lenovo</dc:creator>
  <cp:lastModifiedBy>Jensen</cp:lastModifiedBy>
  <dcterms:modified xsi:type="dcterms:W3CDTF">2024-04-23T06:24:39Z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ABA3D906CBA84C188345C6419E9FB062_13</vt:lpwstr>
  </property>
</Properties>
</file>